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9B90" w14:textId="12EE5411" w:rsidR="00A31106" w:rsidRDefault="00A31106" w:rsidP="00A31106">
      <w:pPr>
        <w:ind w:right="142"/>
        <w:jc w:val="both"/>
        <w:rPr>
          <w:b/>
          <w:bCs/>
        </w:rPr>
      </w:pPr>
      <w:r>
        <w:rPr>
          <w:b/>
          <w:bCs/>
          <w:lang w:val="en-IN"/>
        </w:rPr>
        <w:t xml:space="preserve">ADDENDUM TO THE </w:t>
      </w:r>
      <w:r>
        <w:rPr>
          <w:b/>
          <w:bCs/>
        </w:rPr>
        <w:t xml:space="preserve">SCHEME INFORMATION DOCUMENT (SID), KEY INFORMATION MEMORANDUM (KIM) and COMBINED KIM </w:t>
      </w:r>
      <w:r w:rsidR="0075258F">
        <w:rPr>
          <w:b/>
          <w:bCs/>
        </w:rPr>
        <w:t xml:space="preserve">(CKIM) </w:t>
      </w:r>
      <w:r>
        <w:rPr>
          <w:b/>
          <w:bCs/>
        </w:rPr>
        <w:t>OF XXX Mutual Fund (FUND)</w:t>
      </w:r>
    </w:p>
    <w:p w14:paraId="0E69C699" w14:textId="77777777" w:rsidR="00A31106" w:rsidRDefault="00A31106" w:rsidP="00A31106">
      <w:pPr>
        <w:pStyle w:val="Title"/>
        <w:rPr>
          <w:rFonts w:ascii="Times New Roman" w:hAnsi="Times New Roman" w:cs="Times New Roman"/>
          <w:sz w:val="22"/>
          <w:szCs w:val="22"/>
        </w:rPr>
      </w:pPr>
    </w:p>
    <w:p w14:paraId="0AF4828C" w14:textId="77777777" w:rsidR="00A31106" w:rsidRDefault="00A31106" w:rsidP="00A31106">
      <w:pPr>
        <w:autoSpaceDE w:val="0"/>
        <w:autoSpaceDN w:val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Investors are requested to note that this addendum sets out the following changes to be made in the SID, KIM of all schemes and CKIM of the Fund. </w:t>
      </w:r>
    </w:p>
    <w:p w14:paraId="6140F9B7" w14:textId="77777777" w:rsidR="00A31106" w:rsidRDefault="00A31106" w:rsidP="00A31106">
      <w:pPr>
        <w:pStyle w:val="ListParagraph"/>
        <w:jc w:val="both"/>
        <w:rPr>
          <w:b/>
          <w:bCs/>
          <w:u w:val="single"/>
        </w:rPr>
      </w:pPr>
    </w:p>
    <w:p w14:paraId="14B8DEEA" w14:textId="77777777" w:rsidR="00A31106" w:rsidRDefault="00A31106" w:rsidP="00A31106">
      <w:pPr>
        <w:ind w:right="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Non applicability Minimum Application Amount (Lump-sum) and Minimum Redemption amount </w:t>
      </w:r>
    </w:p>
    <w:p w14:paraId="134C6D09" w14:textId="77777777" w:rsidR="00A31106" w:rsidRDefault="00A31106" w:rsidP="00A31106">
      <w:pPr>
        <w:ind w:right="142"/>
        <w:jc w:val="both"/>
        <w:rPr>
          <w:b/>
          <w:bCs/>
          <w:sz w:val="22"/>
          <w:szCs w:val="22"/>
        </w:rPr>
      </w:pPr>
    </w:p>
    <w:p w14:paraId="7F790059" w14:textId="34CE1FD4" w:rsidR="00A31106" w:rsidRDefault="00A31106" w:rsidP="00A31106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SEBI vide its circular SEBI/HO/IMD/IMD-I/DOF5/P/CIR/2021/553 dated April 28, 2021 read along with SEBI/HO/IMD/IMD-IDOF5/P/CIR/2021/624 dated September 20, 2021 (Alignment of interest of Designated Employees of Asset Management Companies (AMCs) with the Unitholders of the Mutual Fund Schemes) has, </w:t>
      </w:r>
      <w:r w:rsidRPr="00A31106">
        <w:rPr>
          <w:i/>
          <w:iCs/>
          <w:sz w:val="22"/>
          <w:szCs w:val="22"/>
        </w:rPr>
        <w:t>inter alia</w:t>
      </w:r>
      <w:r>
        <w:rPr>
          <w:sz w:val="22"/>
          <w:szCs w:val="22"/>
        </w:rPr>
        <w:t xml:space="preserve">  mandated that </w:t>
      </w:r>
      <w:r w:rsidR="0075258F">
        <w:rPr>
          <w:sz w:val="22"/>
          <w:szCs w:val="22"/>
        </w:rPr>
        <w:t>a minimum of</w:t>
      </w:r>
      <w:r>
        <w:rPr>
          <w:sz w:val="22"/>
          <w:szCs w:val="22"/>
        </w:rPr>
        <w:t xml:space="preserve"> 20% of </w:t>
      </w:r>
      <w:r w:rsidR="0075258F">
        <w:rPr>
          <w:sz w:val="22"/>
          <w:szCs w:val="22"/>
        </w:rPr>
        <w:t xml:space="preserve">gross annual CTC net of income tax and any statutory contributions </w:t>
      </w:r>
      <w:r>
        <w:rPr>
          <w:sz w:val="22"/>
          <w:szCs w:val="22"/>
        </w:rPr>
        <w:t xml:space="preserve">of the Designated Employees of the AMCs shall be </w:t>
      </w:r>
      <w:r w:rsidR="0075258F">
        <w:rPr>
          <w:sz w:val="22"/>
          <w:szCs w:val="22"/>
        </w:rPr>
        <w:t xml:space="preserve">invested </w:t>
      </w:r>
      <w:r>
        <w:rPr>
          <w:sz w:val="22"/>
          <w:szCs w:val="22"/>
        </w:rPr>
        <w:t>in units of the scheme(s) of the Fund</w:t>
      </w:r>
      <w:r w:rsidR="00930A09">
        <w:rPr>
          <w:sz w:val="22"/>
          <w:szCs w:val="22"/>
        </w:rPr>
        <w:t xml:space="preserve"> in which they have a role/oversight</w:t>
      </w:r>
      <w:r>
        <w:rPr>
          <w:sz w:val="22"/>
          <w:szCs w:val="22"/>
        </w:rPr>
        <w:t xml:space="preserve"> The said guidelines came into effect from the October 1, 2021. </w:t>
      </w:r>
    </w:p>
    <w:p w14:paraId="4871AC57" w14:textId="77777777" w:rsidR="00A31106" w:rsidRDefault="00A31106" w:rsidP="00A31106">
      <w:pPr>
        <w:ind w:right="142"/>
        <w:jc w:val="both"/>
        <w:rPr>
          <w:sz w:val="22"/>
          <w:szCs w:val="22"/>
        </w:rPr>
      </w:pPr>
    </w:p>
    <w:p w14:paraId="75FFA452" w14:textId="02AD9D44" w:rsidR="00A31106" w:rsidRDefault="00A31106" w:rsidP="00A31106">
      <w:pPr>
        <w:ind w:righ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accordance with the regulatory requirement, the minimum application amount and minimum redemption amount wherever specified in the concerned SID / KIM / CKIM will not be applicable for investment made in schemes of the Fund in compliance with the aforesaid circular(s). </w:t>
      </w:r>
    </w:p>
    <w:p w14:paraId="6B4FC483" w14:textId="77777777" w:rsidR="00A31106" w:rsidRDefault="00A31106" w:rsidP="00A31106">
      <w:pPr>
        <w:ind w:right="142"/>
        <w:jc w:val="both"/>
        <w:rPr>
          <w:sz w:val="22"/>
          <w:szCs w:val="22"/>
        </w:rPr>
      </w:pPr>
    </w:p>
    <w:p w14:paraId="4173C675" w14:textId="18C8AA17" w:rsidR="00A31106" w:rsidRDefault="00A31106" w:rsidP="00A3110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above-mentioned changes shall override the conflicting provisions, if any, and shall form an integral part of SID, KIM and CKIM of all schemes of the Fund.</w:t>
      </w:r>
    </w:p>
    <w:p w14:paraId="11914D93" w14:textId="77777777" w:rsidR="00A31106" w:rsidRDefault="00A31106" w:rsidP="00A31106">
      <w:pPr>
        <w:jc w:val="both"/>
        <w:rPr>
          <w:b/>
          <w:bCs/>
          <w:sz w:val="22"/>
          <w:szCs w:val="22"/>
        </w:rPr>
      </w:pPr>
    </w:p>
    <w:p w14:paraId="0E59B66E" w14:textId="62A7D3D7" w:rsidR="00A31106" w:rsidRDefault="00A31106" w:rsidP="00A3110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 the other provisions of the SID, KIM and CKIM of all </w:t>
      </w:r>
      <w:r w:rsidR="0075258F">
        <w:rPr>
          <w:b/>
          <w:bCs/>
          <w:sz w:val="22"/>
          <w:szCs w:val="22"/>
        </w:rPr>
        <w:t xml:space="preserve">the </w:t>
      </w:r>
      <w:r>
        <w:rPr>
          <w:b/>
          <w:bCs/>
          <w:sz w:val="22"/>
          <w:szCs w:val="22"/>
        </w:rPr>
        <w:t>schemes except as specifically modified herein above remain unchanged.</w:t>
      </w:r>
    </w:p>
    <w:p w14:paraId="22B84C04" w14:textId="77777777" w:rsidR="00A31106" w:rsidRDefault="00A31106" w:rsidP="00A31106">
      <w:pPr>
        <w:rPr>
          <w:rFonts w:ascii="Calibri" w:hAnsi="Calibri" w:cs="Calibri"/>
          <w:sz w:val="22"/>
          <w:szCs w:val="22"/>
        </w:rPr>
      </w:pPr>
    </w:p>
    <w:p w14:paraId="63733EF5" w14:textId="77777777" w:rsidR="00301650" w:rsidRDefault="00301650"/>
    <w:sectPr w:rsidR="00301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DAAF" w14:textId="77777777" w:rsidR="004E4A39" w:rsidRDefault="004E4A39" w:rsidP="0069545A">
      <w:r>
        <w:separator/>
      </w:r>
    </w:p>
  </w:endnote>
  <w:endnote w:type="continuationSeparator" w:id="0">
    <w:p w14:paraId="2DD1A0CD" w14:textId="77777777" w:rsidR="004E4A39" w:rsidRDefault="004E4A39" w:rsidP="0069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AEC3" w14:textId="77777777" w:rsidR="0069545A" w:rsidRDefault="00695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736C" w14:textId="77777777" w:rsidR="0069545A" w:rsidRDefault="006954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23F9" w14:textId="77777777" w:rsidR="0069545A" w:rsidRDefault="00695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BD78" w14:textId="77777777" w:rsidR="004E4A39" w:rsidRDefault="004E4A39" w:rsidP="0069545A">
      <w:r>
        <w:separator/>
      </w:r>
    </w:p>
  </w:footnote>
  <w:footnote w:type="continuationSeparator" w:id="0">
    <w:p w14:paraId="53238382" w14:textId="77777777" w:rsidR="004E4A39" w:rsidRDefault="004E4A39" w:rsidP="00695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B5FB" w14:textId="629C820B" w:rsidR="0069545A" w:rsidRDefault="0069545A">
    <w:pPr>
      <w:pStyle w:val="Header"/>
    </w:pPr>
    <w:r>
      <w:rPr>
        <w:noProof/>
      </w:rPr>
      <w:pict w14:anchorId="1305D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33547" o:spid="_x0000_s1026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B5C9" w14:textId="280AE9BD" w:rsidR="0069545A" w:rsidRDefault="0069545A">
    <w:pPr>
      <w:pStyle w:val="Header"/>
    </w:pPr>
    <w:r>
      <w:rPr>
        <w:noProof/>
      </w:rPr>
      <w:pict w14:anchorId="5ADB3E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33548" o:spid="_x0000_s1027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 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3A94" w14:textId="208D5DD8" w:rsidR="0069545A" w:rsidRDefault="0069545A">
    <w:pPr>
      <w:pStyle w:val="Header"/>
    </w:pPr>
    <w:r>
      <w:rPr>
        <w:noProof/>
      </w:rPr>
      <w:pict w14:anchorId="548580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233546" o:spid="_x0000_s1025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 R A F T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FF"/>
    <w:rsid w:val="00301650"/>
    <w:rsid w:val="004246FF"/>
    <w:rsid w:val="004E2627"/>
    <w:rsid w:val="004E4A39"/>
    <w:rsid w:val="0069545A"/>
    <w:rsid w:val="0075258F"/>
    <w:rsid w:val="00850E53"/>
    <w:rsid w:val="00930A09"/>
    <w:rsid w:val="00A3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3870"/>
  <w15:chartTrackingRefBased/>
  <w15:docId w15:val="{E18344EE-2BE1-4AC6-9570-6859DFA6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10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31106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31106"/>
    <w:rPr>
      <w:rFonts w:ascii="Arial" w:hAnsi="Arial" w:cs="Arial"/>
      <w:b/>
      <w:bCs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31106"/>
  </w:style>
  <w:style w:type="paragraph" w:styleId="ListParagraph">
    <w:name w:val="List Paragraph"/>
    <w:basedOn w:val="Normal"/>
    <w:link w:val="ListParagraphChar"/>
    <w:uiPriority w:val="34"/>
    <w:qFormat/>
    <w:rsid w:val="00A31106"/>
    <w:pPr>
      <w:ind w:left="720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954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45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54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45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30D8F-B656-444B-BAB2-04F1A45C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Majmudar, Pritesh (India)</dc:creator>
  <cp:keywords/>
  <dc:description/>
  <cp:lastModifiedBy>B. M. Kini</cp:lastModifiedBy>
  <cp:revision>6</cp:revision>
  <dcterms:created xsi:type="dcterms:W3CDTF">2021-10-22T14:19:00Z</dcterms:created>
  <dcterms:modified xsi:type="dcterms:W3CDTF">2021-10-28T08:33:00Z</dcterms:modified>
</cp:coreProperties>
</file>